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259" w:beforeAutospacing="0" w:before="240" w:afterAutospacing="0" w:after="0"/>
        <w:ind w:left="0" w:right="0" w:hanging="0"/>
        <w:jc w:val="left"/>
        <w:rPr>
          <w:rFonts w:ascii="system-ui" w:hAnsi="system-ui" w:eastAsia="system-ui" w:cs="system-ui"/>
          <w:b/>
          <w:b/>
          <w:bCs/>
          <w:i w:val="false"/>
          <w:i w:val="false"/>
          <w:iCs w:val="false"/>
          <w:caps w:val="false"/>
          <w:smallCaps w:val="false"/>
          <w:color w:val="141422"/>
          <w:sz w:val="22"/>
          <w:szCs w:val="22"/>
          <w:lang w:val="pt-BR"/>
        </w:rPr>
      </w:pPr>
      <w:r>
        <w:rPr>
          <w:rFonts w:eastAsia="Calibri Light" w:cs="Calibri Light"/>
          <w:b/>
          <w:bCs/>
          <w:color w:val="auto"/>
          <w:sz w:val="32"/>
          <w:szCs w:val="32"/>
          <w:u w:val="single"/>
          <w:lang w:val="pt-BR"/>
        </w:rPr>
        <w:t>Instrução de Serviço de Solicitação de Materiais para usuário final</w:t>
      </w:r>
    </w:p>
    <w:p>
      <w:pPr>
        <w:pStyle w:val="Normal"/>
        <w:rPr/>
      </w:pPr>
      <w:r>
        <w:rPr/>
      </w:r>
    </w:p>
    <w:p>
      <w:pPr>
        <w:pStyle w:val="Ttulo1"/>
        <w:bidi w:val="0"/>
        <w:spacing w:lineRule="auto" w:line="259" w:beforeAutospacing="0" w:before="240" w:afterAutospacing="0" w:after="0"/>
        <w:ind w:left="0" w:right="0" w:hanging="0"/>
        <w:jc w:val="left"/>
        <w:rPr>
          <w:rFonts w:ascii="Calibri Light" w:hAnsi="Calibri Light" w:eastAsia="Calibri Light" w:cs="Calibri Light"/>
          <w:color w:val="2F5496" w:themeColor="accent1" w:themeShade="bf" w:themeTint="ff"/>
          <w:sz w:val="32"/>
          <w:szCs w:val="32"/>
          <w:lang w:val="pt-BR"/>
        </w:rPr>
      </w:pPr>
      <w:r>
        <w:rPr>
          <w:rFonts w:eastAsia="Calibri Light" w:cs="Calibri Light"/>
          <w:color w:val="2F5496" w:themeColor="accent1" w:themeShade="bf" w:themeTint="ff"/>
          <w:sz w:val="32"/>
          <w:szCs w:val="32"/>
          <w:lang w:val="pt-BR"/>
        </w:rPr>
        <w:t>Solicitações de Materiais</w:t>
      </w:r>
    </w:p>
    <w:p>
      <w:pPr>
        <w:pStyle w:val="Normal"/>
        <w:bidi w:val="0"/>
        <w:spacing w:lineRule="auto" w:line="259" w:beforeAutospacing="0" w:before="0" w:afterAutospacing="0" w:after="160"/>
        <w:ind w:left="0" w:right="0" w:hanging="0"/>
        <w:jc w:val="both"/>
        <w:rPr>
          <w:rFonts w:ascii="Open Sans" w:hAnsi="Open Sans" w:eastAsia="Open Sans" w:cs="Open San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1"/>
          <w:szCs w:val="21"/>
          <w:lang w:val="pt-BR"/>
        </w:rPr>
      </w:pPr>
      <w:r>
        <w:rPr>
          <w:rFonts w:eastAsia="Open Sans" w:cs="Open Sans" w:ascii="Open Sans" w:hAnsi="Open Sans"/>
          <w:b w:val="false"/>
          <w:bCs w:val="false"/>
          <w:i w:val="false"/>
          <w:iCs w:val="false"/>
          <w:caps w:val="false"/>
          <w:smallCaps w:val="false"/>
          <w:color w:val="333333"/>
          <w:sz w:val="21"/>
          <w:szCs w:val="21"/>
          <w:lang w:val="pt-BR"/>
        </w:rPr>
        <w:t xml:space="preserve">Permite realizar solicitações de materiais e serviços categorizadas nas lotações e almoxarifados. </w:t>
      </w:r>
    </w:p>
    <w:p>
      <w:pPr>
        <w:pStyle w:val="Normal"/>
        <w:bidi w:val="0"/>
        <w:spacing w:lineRule="auto" w:line="259" w:beforeAutospacing="0" w:before="0" w:afterAutospacing="0" w:after="160"/>
        <w:ind w:left="0" w:right="0" w:hanging="0"/>
        <w:jc w:val="both"/>
        <w:rPr>
          <w:rFonts w:ascii="Open Sans" w:hAnsi="Open Sans" w:eastAsia="Open Sans" w:cs="Open San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1"/>
          <w:szCs w:val="21"/>
          <w:lang w:val="en-US"/>
        </w:rPr>
      </w:pPr>
      <w:r>
        <w:rPr>
          <w:rFonts w:eastAsia="Open Sans" w:cs="Open Sans" w:ascii="Open Sans" w:hAnsi="Open Sans"/>
          <w:b w:val="false"/>
          <w:bCs w:val="false"/>
          <w:i w:val="false"/>
          <w:iCs w:val="false"/>
          <w:caps w:val="false"/>
          <w:smallCaps w:val="false"/>
          <w:color w:val="333333"/>
          <w:sz w:val="21"/>
          <w:szCs w:val="21"/>
          <w:lang w:val="pt-BR"/>
        </w:rPr>
        <w:t>Disponível para o Perfil: Solicitações de Materiais de Consumo e Permanentes</w:t>
      </w:r>
    </w:p>
    <w:p>
      <w:pPr>
        <w:pStyle w:val="Normal"/>
        <w:bidi w:val="0"/>
        <w:jc w:val="both"/>
        <w:rPr>
          <w:rFonts w:ascii="Calibri Light" w:hAnsi="Calibri Light" w:eastAsia="Calibri Light" w:cs="Calibri Light"/>
          <w:color w:val="2F5496" w:themeColor="accent1" w:themeShade="bf" w:themeTint="ff"/>
          <w:sz w:val="32"/>
          <w:szCs w:val="32"/>
          <w:lang w:val="pt-BR"/>
        </w:rPr>
      </w:pPr>
      <w:r>
        <w:rPr>
          <w:rFonts w:eastAsia="Open Sans" w:cs="Open Sans" w:ascii="Open Sans" w:hAnsi="Open Sans"/>
          <w:b w:val="false"/>
          <w:bCs w:val="false"/>
          <w:i w:val="false"/>
          <w:iCs w:val="false"/>
          <w:caps w:val="false"/>
          <w:smallCaps w:val="false"/>
          <w:color w:val="222222"/>
          <w:sz w:val="21"/>
          <w:szCs w:val="21"/>
          <w:lang w:val="pt-BR"/>
        </w:rPr>
      </w:r>
    </w:p>
    <w:p>
      <w:pPr>
        <w:pStyle w:val="Ttulo3"/>
        <w:bidi w:val="0"/>
        <w:jc w:val="left"/>
        <w:rPr/>
      </w:pPr>
      <w:r>
        <w:rPr>
          <w:rFonts w:eastAsia="Open Sans" w:cs="Open Sans" w:ascii="Open Sans" w:hAnsi="Open Sans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1"/>
          <w:szCs w:val="21"/>
          <w:lang w:val="pt-BR"/>
        </w:rPr>
        <w:t>Requisitos para solicitar materiais</w:t>
      </w:r>
    </w:p>
    <w:p>
      <w:pPr>
        <w:pStyle w:val="Normal"/>
        <w:bidi w:val="0"/>
        <w:spacing w:lineRule="auto" w:line="259" w:beforeAutospacing="0" w:before="0" w:afterAutospacing="0" w:after="160"/>
        <w:jc w:val="left"/>
        <w:rPr>
          <w:rFonts w:ascii="Open Sans" w:hAnsi="Open Sans" w:eastAsia="Open Sans" w:cs="Open San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1"/>
          <w:szCs w:val="21"/>
          <w:lang w:val="pt-BR"/>
        </w:rPr>
      </w:pPr>
      <w:r>
        <w:rPr>
          <w:rFonts w:eastAsia="Open Sans" w:cs="Open Sans" w:ascii="Open Sans" w:hAnsi="Open Sans"/>
          <w:b w:val="false"/>
          <w:bCs w:val="false"/>
          <w:i w:val="false"/>
          <w:iCs w:val="false"/>
          <w:caps w:val="false"/>
          <w:smallCaps w:val="false"/>
          <w:color w:val="auto"/>
          <w:sz w:val="21"/>
          <w:szCs w:val="21"/>
          <w:lang w:val="pt-BR"/>
        </w:rPr>
        <w:t>É necessário que o usuário logado tenha o perfil “</w:t>
      </w:r>
      <w:r>
        <w:rPr>
          <w:rFonts w:eastAsia="Open Sans" w:cs="Open Sans" w:ascii="Open Sans" w:hAnsi="Open Sans"/>
          <w:b w:val="false"/>
          <w:bCs w:val="false"/>
          <w:i w:val="false"/>
          <w:iCs w:val="false"/>
          <w:caps w:val="false"/>
          <w:smallCaps w:val="false"/>
          <w:color w:val="333333"/>
          <w:sz w:val="21"/>
          <w:szCs w:val="21"/>
          <w:lang w:val="pt-BR"/>
        </w:rPr>
        <w:t xml:space="preserve">Solicitação de materiais de consumo e permanentes” atribuídos </w:t>
      </w:r>
      <w:r>
        <w:rPr>
          <w:rFonts w:eastAsia="Open Sans" w:cs="Open Sans" w:ascii="Open Sans" w:hAnsi="Open Sans"/>
          <w:b w:val="false"/>
          <w:bCs w:val="false"/>
          <w:i w:val="false"/>
          <w:iCs w:val="false"/>
          <w:caps w:val="false"/>
          <w:smallCaps w:val="false"/>
          <w:color w:val="auto"/>
          <w:sz w:val="21"/>
          <w:szCs w:val="21"/>
          <w:lang w:val="pt-BR"/>
        </w:rPr>
        <w:t>no sistema SIP.</w:t>
      </w:r>
    </w:p>
    <w:p>
      <w:pPr>
        <w:pStyle w:val="Normal"/>
        <w:bidi w:val="0"/>
        <w:spacing w:lineRule="auto" w:line="259"/>
        <w:jc w:val="both"/>
        <w:rPr/>
      </w:pPr>
      <w:r>
        <w:rPr>
          <w:rFonts w:eastAsia="Open Sans" w:cs="Open Sans" w:ascii="Open Sans" w:hAnsi="Open Sans"/>
          <w:b w:val="false"/>
          <w:bCs w:val="false"/>
          <w:i w:val="false"/>
          <w:iCs w:val="false"/>
          <w:caps w:val="false"/>
          <w:smallCaps w:val="false"/>
          <w:color w:val="auto"/>
          <w:sz w:val="21"/>
          <w:szCs w:val="21"/>
          <w:lang w:val="pt-BR"/>
        </w:rPr>
        <w:t>Caso o usuário não tenha o perfil para “</w:t>
      </w:r>
      <w:r>
        <w:rPr>
          <w:rFonts w:eastAsia="Open Sans" w:cs="Open Sans" w:ascii="Open Sans" w:hAnsi="Open Sans"/>
          <w:b w:val="false"/>
          <w:bCs w:val="false"/>
          <w:i w:val="false"/>
          <w:iCs w:val="false"/>
          <w:caps w:val="false"/>
          <w:smallCaps w:val="false"/>
          <w:color w:val="333333"/>
          <w:sz w:val="21"/>
          <w:szCs w:val="21"/>
          <w:lang w:val="pt-BR"/>
        </w:rPr>
        <w:t>Solicitação de materiais de consumo e permanentes” o mesmo deve realizar a abertura de uma solicitação de Serviço para atribuição de Permissões de Acesso no GEAFIN.</w:t>
      </w:r>
    </w:p>
    <w:p>
      <w:pPr>
        <w:pStyle w:val="Ttulo1"/>
        <w:bidi w:val="0"/>
        <w:spacing w:lineRule="auto" w:line="259"/>
        <w:jc w:val="left"/>
        <w:rPr>
          <w:rFonts w:ascii="Open Sans" w:hAnsi="Open Sans" w:eastAsia="Open Sans" w:cs="Open San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1"/>
          <w:szCs w:val="21"/>
          <w:lang w:val="pt-BR"/>
        </w:rPr>
      </w:pPr>
      <w:r>
        <w:rPr>
          <w:rFonts w:eastAsia="Open Sans" w:cs="Open Sans" w:ascii="Open Sans" w:hAnsi="Open Sans"/>
          <w:b w:val="false"/>
          <w:bCs w:val="false"/>
          <w:i w:val="false"/>
          <w:iCs w:val="false"/>
          <w:caps w:val="false"/>
          <w:smallCaps w:val="false"/>
          <w:color w:val="auto"/>
          <w:sz w:val="21"/>
          <w:szCs w:val="21"/>
          <w:lang w:val="pt-BR"/>
        </w:rPr>
      </w:r>
    </w:p>
    <w:p>
      <w:pPr>
        <w:pStyle w:val="Ttulo1"/>
        <w:bidi w:val="0"/>
        <w:spacing w:lineRule="auto" w:line="259" w:beforeAutospacing="0" w:before="0" w:afterAutospacing="0" w:after="160"/>
        <w:ind w:left="0" w:right="0" w:hanging="0"/>
        <w:jc w:val="both"/>
        <w:rPr>
          <w:rFonts w:ascii="Calibri Light" w:hAnsi="Calibri Light" w:eastAsia="Calibri Light" w:cs="Calibri Light"/>
          <w:color w:val="2F5496" w:themeColor="accent1" w:themeShade="bf" w:themeTint="ff"/>
          <w:sz w:val="32"/>
          <w:szCs w:val="32"/>
          <w:lang w:val="pt-BR"/>
        </w:rPr>
      </w:pPr>
      <w:r>
        <w:rPr>
          <w:rFonts w:eastAsia="Calibri Light" w:cs="Calibri Light"/>
          <w:color w:val="2F5496" w:themeColor="accent1" w:themeShade="bf" w:themeTint="ff"/>
          <w:sz w:val="32"/>
          <w:szCs w:val="32"/>
          <w:lang w:val="pt-BR"/>
        </w:rPr>
        <w:t>Acesso ao sistema</w:t>
      </w:r>
    </w:p>
    <w:p>
      <w:pPr>
        <w:pStyle w:val="Normal"/>
        <w:bidi w:val="0"/>
        <w:jc w:val="both"/>
        <w:rPr/>
      </w:pPr>
      <w:r>
        <w:rPr>
          <w:rFonts w:eastAsia="Open Sans" w:cs="Open Sans" w:ascii="Open Sans" w:hAnsi="Open Sans"/>
          <w:b w:val="false"/>
          <w:bCs w:val="false"/>
          <w:i w:val="false"/>
          <w:iCs w:val="false"/>
          <w:caps w:val="false"/>
          <w:smallCaps w:val="false"/>
          <w:color w:val="333333"/>
          <w:sz w:val="21"/>
          <w:szCs w:val="21"/>
          <w:lang w:val="pt-BR"/>
        </w:rPr>
        <w:t xml:space="preserve">Link GEAFIN: </w:t>
      </w:r>
      <w:hyperlink r:id="rId2">
        <w:r>
          <w:rPr>
            <w:rStyle w:val="LinkdaInternet"/>
            <w:rFonts w:eastAsia="Open Sans" w:cs="Open Sans" w:ascii="Open Sans" w:hAnsi="Open Sans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sz w:val="21"/>
            <w:szCs w:val="21"/>
            <w:lang w:val="pt-BR"/>
          </w:rPr>
          <w:t>http://geafin.tjba.jus.br</w:t>
        </w:r>
      </w:hyperlink>
    </w:p>
    <w:p>
      <w:pPr>
        <w:pStyle w:val="Normal"/>
        <w:bidi w:val="0"/>
        <w:spacing w:lineRule="auto" w:line="259" w:beforeAutospacing="0" w:before="0" w:afterAutospacing="0" w:after="160"/>
        <w:ind w:left="0" w:right="0" w:hanging="0"/>
        <w:jc w:val="both"/>
        <w:rPr>
          <w:rFonts w:ascii="Open Sans" w:hAnsi="Open Sans" w:eastAsia="Open Sans" w:cs="Open San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1"/>
          <w:szCs w:val="21"/>
          <w:lang w:val="pt-BR"/>
        </w:rPr>
      </w:pPr>
      <w:r>
        <w:rPr>
          <w:rFonts w:eastAsia="Open Sans" w:cs="Open Sans" w:ascii="Open Sans" w:hAnsi="Open Sans"/>
          <w:b w:val="false"/>
          <w:bCs w:val="false"/>
          <w:i w:val="false"/>
          <w:iCs w:val="false"/>
          <w:caps w:val="false"/>
          <w:smallCaps w:val="false"/>
          <w:color w:val="auto"/>
          <w:sz w:val="21"/>
          <w:szCs w:val="21"/>
          <w:lang w:val="pt-BR"/>
        </w:rPr>
      </w:r>
    </w:p>
    <w:p>
      <w:pPr>
        <w:pStyle w:val="Normal"/>
        <w:bidi w:val="0"/>
        <w:spacing w:lineRule="auto" w:line="259" w:beforeAutospacing="0" w:before="0" w:afterAutospacing="0" w:after="160"/>
        <w:ind w:left="0" w:right="0" w:hanging="0"/>
        <w:jc w:val="both"/>
        <w:rPr>
          <w:rFonts w:ascii="Open Sans" w:hAnsi="Open Sans" w:eastAsia="Open Sans" w:cs="Open San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1"/>
          <w:szCs w:val="21"/>
          <w:lang w:val="pt-BR"/>
        </w:rPr>
      </w:pPr>
      <w:r>
        <w:rPr>
          <w:rFonts w:eastAsia="Open Sans" w:cs="Open Sans" w:ascii="Open Sans" w:hAnsi="Open Sans"/>
          <w:b w:val="false"/>
          <w:bCs w:val="false"/>
          <w:i w:val="false"/>
          <w:iCs w:val="false"/>
          <w:caps w:val="false"/>
          <w:smallCaps w:val="false"/>
          <w:color w:val="auto"/>
          <w:sz w:val="21"/>
          <w:szCs w:val="21"/>
          <w:lang w:val="pt-BR"/>
        </w:rPr>
        <w:t>O acesso ao sistema será realizado com a senha de rede do TJBA através da compatibilização LDAP (OpenLDAP ou active directory).</w:t>
      </w:r>
    </w:p>
    <w:p>
      <w:pPr>
        <w:pStyle w:val="Normal"/>
        <w:rPr/>
      </w:pPr>
      <w:r>
        <w:rPr/>
      </w:r>
    </w:p>
    <w:p>
      <w:pPr>
        <w:pStyle w:val="Ttulo1"/>
        <w:bidi w:val="0"/>
        <w:spacing w:lineRule="auto" w:line="259" w:beforeAutospacing="0" w:before="240" w:afterAutospacing="0" w:after="0"/>
        <w:ind w:left="0" w:right="0" w:hanging="0"/>
        <w:jc w:val="left"/>
        <w:rPr>
          <w:rFonts w:ascii="Calibri Light" w:hAnsi="Calibri Light" w:eastAsia="Calibri Light" w:cs="Calibri Light"/>
          <w:color w:val="2F5496" w:themeColor="accent1" w:themeShade="bf" w:themeTint="ff"/>
          <w:sz w:val="32"/>
          <w:szCs w:val="32"/>
          <w:lang w:val="pt-BR"/>
        </w:rPr>
      </w:pPr>
      <w:r>
        <w:rPr>
          <w:rFonts w:eastAsia="Calibri Light" w:cs="Calibri Light"/>
          <w:color w:val="2F5496" w:themeColor="accent1" w:themeShade="bf" w:themeTint="ff"/>
          <w:sz w:val="32"/>
          <w:szCs w:val="32"/>
          <w:lang w:val="pt-BR"/>
        </w:rPr>
        <w:t>Instruções para Solicitar Materiais</w:t>
      </w:r>
    </w:p>
    <w:p>
      <w:pPr>
        <w:pStyle w:val="Normal"/>
        <w:bidi w:val="0"/>
        <w:spacing w:lineRule="auto" w:line="259" w:beforeAutospacing="0" w:before="0" w:afterAutospacing="0" w:after="160"/>
        <w:ind w:left="0" w:right="0" w:hanging="0"/>
        <w:jc w:val="both"/>
        <w:rPr>
          <w:rFonts w:ascii="Open Sans" w:hAnsi="Open Sans" w:eastAsia="Open Sans" w:cs="Open San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1"/>
          <w:szCs w:val="21"/>
          <w:lang w:val="pt-BR"/>
        </w:rPr>
      </w:pPr>
      <w:r>
        <w:rPr>
          <w:rFonts w:eastAsia="Open Sans" w:cs="Open Sans" w:ascii="Open Sans" w:hAnsi="Open Sans"/>
          <w:b w:val="false"/>
          <w:bCs w:val="false"/>
          <w:i w:val="false"/>
          <w:iCs w:val="false"/>
          <w:caps w:val="false"/>
          <w:smallCaps w:val="false"/>
          <w:color w:val="auto"/>
          <w:sz w:val="21"/>
          <w:szCs w:val="21"/>
          <w:lang w:val="pt-BR"/>
        </w:rPr>
      </w:r>
    </w:p>
    <w:p>
      <w:pPr>
        <w:pStyle w:val="Normal"/>
        <w:bidi w:val="0"/>
        <w:spacing w:lineRule="auto" w:line="259" w:beforeAutospacing="0" w:before="0" w:afterAutospacing="0" w:after="160"/>
        <w:ind w:left="0" w:right="0" w:hanging="0"/>
        <w:jc w:val="both"/>
        <w:rPr/>
      </w:pPr>
      <w:r>
        <w:rPr>
          <w:rFonts w:eastAsia="Open Sans" w:cs="Open Sans" w:ascii="Open Sans" w:hAnsi="Open Sans"/>
          <w:b w:val="false"/>
          <w:bCs w:val="false"/>
          <w:i w:val="false"/>
          <w:iCs w:val="false"/>
          <w:caps w:val="false"/>
          <w:smallCaps w:val="false"/>
          <w:sz w:val="21"/>
          <w:szCs w:val="21"/>
          <w:lang w:val="pt-BR"/>
        </w:rPr>
        <w:t>Acessar o sistema GEAFIN</w:t>
      </w:r>
    </w:p>
    <w:p>
      <w:pPr>
        <w:pStyle w:val="Normal"/>
        <w:bidi w:val="0"/>
        <w:spacing w:lineRule="auto" w:line="259" w:beforeAutospacing="0" w:before="0" w:afterAutospacing="0" w:after="160"/>
        <w:ind w:left="0" w:right="0" w:hanging="0"/>
        <w:jc w:val="both"/>
        <w:rPr>
          <w:rFonts w:ascii="Open Sans" w:hAnsi="Open Sans" w:eastAsia="Open Sans" w:cs="Open San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1"/>
          <w:szCs w:val="21"/>
          <w:lang w:val="pt-BR"/>
        </w:rPr>
      </w:pPr>
      <w:r>
        <w:rPr>
          <w:rFonts w:eastAsia="Open Sans" w:cs="Open Sans" w:ascii="Open Sans" w:hAnsi="Open Sans"/>
          <w:b w:val="false"/>
          <w:bCs w:val="false"/>
          <w:i w:val="false"/>
          <w:iCs w:val="false"/>
          <w:caps w:val="false"/>
          <w:smallCaps w:val="false"/>
          <w:color w:val="auto"/>
          <w:sz w:val="21"/>
          <w:szCs w:val="21"/>
          <w:lang w:val="pt-BR"/>
        </w:rPr>
      </w:r>
    </w:p>
    <w:p>
      <w:pPr>
        <w:pStyle w:val="Normal"/>
        <w:spacing w:lineRule="auto" w:line="259" w:beforeAutospacing="0" w:before="0" w:afterAutospacing="0" w:after="160"/>
        <w:ind w:left="0" w:right="0" w:hanging="0"/>
        <w:jc w:val="both"/>
        <w:rPr>
          <w:rFonts w:ascii="Open Sans" w:hAnsi="Open Sans" w:eastAsia="Open Sans" w:cs="Open San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1"/>
          <w:szCs w:val="21"/>
        </w:rPr>
      </w:pPr>
      <w:r>
        <w:rPr/>
        <w:drawing>
          <wp:inline distT="9525" distB="9525" distL="124460" distR="124460">
            <wp:extent cx="6155055" cy="2090420"/>
            <wp:effectExtent l="0" t="0" r="0" b="0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055" cy="209042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59" w:beforeAutospacing="0" w:before="0" w:afterAutospacing="0" w:after="160"/>
        <w:ind w:left="0" w:right="0" w:hanging="0"/>
        <w:jc w:val="both"/>
        <w:rPr>
          <w:rFonts w:ascii="Open Sans" w:hAnsi="Open Sans" w:eastAsia="Open Sans" w:cs="Open San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1"/>
          <w:szCs w:val="21"/>
          <w:lang w:val="en-US"/>
        </w:rPr>
      </w:pPr>
      <w:r>
        <w:rPr>
          <w:rFonts w:eastAsia="Open Sans" w:cs="Open Sans" w:ascii="Open Sans" w:hAnsi="Open Sans"/>
          <w:b w:val="false"/>
          <w:bCs w:val="false"/>
          <w:i w:val="false"/>
          <w:iCs w:val="false"/>
          <w:caps w:val="false"/>
          <w:smallCaps w:val="false"/>
          <w:color w:val="auto"/>
          <w:sz w:val="21"/>
          <w:szCs w:val="21"/>
          <w:lang w:val="en-US"/>
        </w:rPr>
      </w:r>
    </w:p>
    <w:p>
      <w:pPr>
        <w:pStyle w:val="Ttulo1"/>
        <w:keepNext w:val="true"/>
        <w:keepLines/>
        <w:bidi w:val="0"/>
        <w:spacing w:lineRule="auto" w:line="259" w:beforeAutospacing="0" w:before="240" w:afterAutospacing="0" w:after="0"/>
        <w:ind w:left="0" w:right="0" w:hanging="0"/>
        <w:jc w:val="left"/>
        <w:rPr>
          <w:rFonts w:ascii="Calibri Light" w:hAnsi="Calibri Light" w:eastAsia="Calibri Light" w:cs="Calibri Light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2F5496" w:themeColor="accent1" w:themeShade="bf" w:themeTint="ff"/>
          <w:sz w:val="32"/>
          <w:szCs w:val="32"/>
          <w:lang w:val="pt-BR"/>
        </w:rPr>
      </w:pPr>
      <w:r>
        <w:rPr>
          <w:rFonts w:eastAsia="Calibri Light" w:cs="Calibri Light"/>
          <w:b w:val="false"/>
          <w:bCs w:val="false"/>
          <w:i w:val="false"/>
          <w:iCs w:val="false"/>
          <w:caps w:val="false"/>
          <w:smallCaps w:val="false"/>
          <w:color w:val="2F5496" w:themeColor="accent1" w:themeShade="bf" w:themeTint="ff"/>
          <w:sz w:val="32"/>
          <w:szCs w:val="32"/>
          <w:lang w:val="pt-BR"/>
        </w:rPr>
        <w:t>Realizar Solicitações</w:t>
      </w:r>
    </w:p>
    <w:p>
      <w:pPr>
        <w:pStyle w:val="Normal"/>
        <w:bidi w:val="0"/>
        <w:spacing w:lineRule="auto" w:line="259" w:beforeAutospacing="0" w:before="0" w:afterAutospacing="0" w:after="160"/>
        <w:ind w:left="0" w:right="0" w:hanging="0"/>
        <w:jc w:val="both"/>
        <w:rPr>
          <w:rFonts w:ascii="Open Sans" w:hAnsi="Open Sans" w:eastAsia="Open Sans" w:cs="Open San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1"/>
          <w:szCs w:val="21"/>
          <w:lang w:val="en-US"/>
        </w:rPr>
      </w:pPr>
      <w:r>
        <w:rPr>
          <w:rFonts w:eastAsia="Open Sans" w:cs="Open Sans" w:ascii="Open Sans" w:hAnsi="Open Sans"/>
          <w:b w:val="false"/>
          <w:bCs w:val="false"/>
          <w:i w:val="false"/>
          <w:iCs w:val="false"/>
          <w:caps w:val="false"/>
          <w:smallCaps w:val="false"/>
          <w:color w:val="auto"/>
          <w:sz w:val="21"/>
          <w:szCs w:val="21"/>
          <w:lang w:val="en-US"/>
        </w:rPr>
        <w:t>Disponível para o Perfil: Solicitações de Materiais de Consumo e Permanentes</w:t>
      </w:r>
    </w:p>
    <w:p>
      <w:pPr>
        <w:pStyle w:val="Normal"/>
        <w:bidi w:val="0"/>
        <w:spacing w:lineRule="auto" w:line="259" w:beforeAutospacing="0" w:before="0" w:afterAutospacing="0" w:after="160"/>
        <w:ind w:left="0" w:right="0" w:hanging="0"/>
        <w:jc w:val="both"/>
        <w:rPr>
          <w:rFonts w:ascii="Open Sans" w:hAnsi="Open Sans" w:eastAsia="Open Sans" w:cs="Open San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1"/>
          <w:szCs w:val="21"/>
          <w:lang w:val="en-US"/>
        </w:rPr>
      </w:pPr>
      <w:bookmarkStart w:id="0" w:name="_Int_SyObjDyU"/>
      <w:r>
        <w:rPr>
          <w:rFonts w:eastAsia="Open Sans" w:cs="Open Sans" w:ascii="Open Sans" w:hAnsi="Open Sans"/>
          <w:b w:val="false"/>
          <w:bCs w:val="false"/>
          <w:i w:val="false"/>
          <w:iCs w:val="false"/>
          <w:caps w:val="false"/>
          <w:smallCaps w:val="false"/>
          <w:color w:val="auto"/>
          <w:sz w:val="21"/>
          <w:szCs w:val="21"/>
          <w:lang w:val="en-US"/>
        </w:rPr>
        <w:t xml:space="preserve">A opção </w:t>
      </w:r>
      <w:r>
        <w:rPr>
          <w:rFonts w:eastAsia="Open Sans" w:cs="Open Sans" w:ascii="Open Sans" w:hAnsi="Open Sans"/>
          <w:b/>
          <w:bCs/>
          <w:i w:val="false"/>
          <w:iCs w:val="false"/>
          <w:caps w:val="false"/>
          <w:smallCaps w:val="false"/>
          <w:color w:val="auto"/>
          <w:sz w:val="21"/>
          <w:szCs w:val="21"/>
          <w:lang w:val="en-US"/>
        </w:rPr>
        <w:t>“Solicitações &gt;&gt; Realizar Solicitações”</w:t>
      </w:r>
      <w:r>
        <w:rPr>
          <w:rFonts w:eastAsia="Open Sans" w:cs="Open Sans" w:ascii="Open Sans" w:hAnsi="Open Sans"/>
          <w:b w:val="false"/>
          <w:bCs w:val="false"/>
          <w:i w:val="false"/>
          <w:iCs w:val="false"/>
          <w:caps w:val="false"/>
          <w:smallCaps w:val="false"/>
          <w:color w:val="auto"/>
          <w:sz w:val="21"/>
          <w:szCs w:val="21"/>
          <w:lang w:val="en-US"/>
        </w:rPr>
        <w:t xml:space="preserve"> permite realizar solicitação de Material ou serviço previamente cadastrado na aba material. </w:t>
      </w:r>
      <w:bookmarkEnd w:id="0"/>
    </w:p>
    <w:p>
      <w:pPr>
        <w:pStyle w:val="Normal"/>
        <w:bidi w:val="0"/>
        <w:spacing w:lineRule="auto" w:line="259" w:beforeAutospacing="0" w:before="0" w:afterAutospacing="0" w:after="160"/>
        <w:ind w:left="0" w:right="0" w:hanging="0"/>
        <w:jc w:val="both"/>
        <w:rPr>
          <w:rFonts w:ascii="Open Sans" w:hAnsi="Open Sans" w:eastAsia="Open Sans" w:cs="Open Sans"/>
          <w:b/>
          <w:b/>
          <w:bCs/>
          <w:i w:val="false"/>
          <w:i w:val="false"/>
          <w:iCs w:val="false"/>
          <w:caps w:val="false"/>
          <w:smallCaps w:val="false"/>
          <w:color w:val="auto"/>
          <w:sz w:val="21"/>
          <w:szCs w:val="21"/>
          <w:lang w:val="en-US"/>
        </w:rPr>
      </w:pPr>
      <w:bookmarkStart w:id="1" w:name="_Int_hpH644yE"/>
      <w:r>
        <w:rPr>
          <w:rFonts w:eastAsia="Open Sans" w:cs="Open Sans" w:ascii="Open Sans" w:hAnsi="Open Sans"/>
          <w:b w:val="false"/>
          <w:bCs w:val="false"/>
          <w:i w:val="false"/>
          <w:iCs w:val="false"/>
          <w:caps w:val="false"/>
          <w:smallCaps w:val="false"/>
          <w:color w:val="auto"/>
          <w:sz w:val="21"/>
          <w:szCs w:val="21"/>
          <w:lang w:val="en-US"/>
        </w:rPr>
        <w:t xml:space="preserve">Para criar uma solicitação de Material, deve clicar no menu </w:t>
      </w:r>
      <w:r>
        <w:rPr>
          <w:rFonts w:eastAsia="Open Sans" w:cs="Open Sans" w:ascii="Open Sans" w:hAnsi="Open Sans"/>
          <w:b/>
          <w:bCs/>
          <w:i w:val="false"/>
          <w:iCs w:val="false"/>
          <w:caps w:val="false"/>
          <w:smallCaps w:val="false"/>
          <w:color w:val="auto"/>
          <w:sz w:val="21"/>
          <w:szCs w:val="21"/>
          <w:lang w:val="en-US"/>
        </w:rPr>
        <w:t>“Solicitações &gt;&gt; Realizar Solicitações”</w:t>
      </w:r>
      <w:bookmarkEnd w:id="1"/>
    </w:p>
    <w:p>
      <w:pPr>
        <w:pStyle w:val="Normal"/>
        <w:bidi w:val="0"/>
        <w:jc w:val="left"/>
        <w:rPr>
          <w:lang w:val="pt-BR"/>
        </w:rPr>
      </w:pPr>
      <w:r>
        <w:rPr>
          <w:lang w:val="pt-BR"/>
        </w:rPr>
      </w:r>
    </w:p>
    <w:p>
      <w:pPr>
        <w:pStyle w:val="Normal"/>
        <w:bidi w:val="0"/>
        <w:spacing w:lineRule="auto" w:line="259" w:beforeAutospacing="0" w:before="240" w:afterAutospacing="0" w:after="0"/>
        <w:jc w:val="left"/>
        <w:rPr/>
      </w:pPr>
      <w:r>
        <w:rPr/>
        <w:drawing>
          <wp:inline distT="9525" distB="9525" distL="124460" distR="124460">
            <wp:extent cx="6179820" cy="2343150"/>
            <wp:effectExtent l="0" t="0" r="0" b="0"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820" cy="234315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59" w:beforeAutospacing="0" w:before="0" w:afterAutospacing="0" w:after="160"/>
        <w:ind w:left="0" w:right="0" w:hanging="0"/>
        <w:jc w:val="both"/>
        <w:rPr>
          <w:rFonts w:ascii="Open Sans" w:hAnsi="Open Sans" w:eastAsia="Open Sans" w:cs="Open San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1"/>
          <w:szCs w:val="21"/>
          <w:lang w:val="en-US"/>
        </w:rPr>
      </w:pPr>
      <w:bookmarkStart w:id="2" w:name="_Int_axiUfHfR"/>
      <w:r>
        <w:rPr>
          <w:rFonts w:eastAsia="Open Sans" w:cs="Open Sans" w:ascii="Open Sans" w:hAnsi="Open Sans"/>
          <w:b w:val="false"/>
          <w:bCs w:val="false"/>
          <w:i w:val="false"/>
          <w:iCs w:val="false"/>
          <w:caps w:val="false"/>
          <w:smallCaps w:val="false"/>
          <w:color w:val="auto"/>
          <w:sz w:val="21"/>
          <w:szCs w:val="21"/>
          <w:lang w:val="en-US"/>
        </w:rPr>
        <w:t xml:space="preserve">A Lotação de destino carregada como default é a unidade do usuário logado, deve clicar no botão </w:t>
      </w:r>
      <w:r>
        <w:rPr>
          <w:rFonts w:eastAsia="Open Sans" w:cs="Open Sans" w:ascii="Open Sans" w:hAnsi="Open Sans"/>
          <w:b/>
          <w:bCs/>
          <w:i w:val="false"/>
          <w:iCs w:val="false"/>
          <w:caps w:val="false"/>
          <w:smallCaps w:val="false"/>
          <w:color w:val="auto"/>
          <w:sz w:val="21"/>
          <w:szCs w:val="21"/>
          <w:lang w:val="en-US"/>
        </w:rPr>
        <w:t>Continuar</w:t>
      </w:r>
      <w:r>
        <w:rPr>
          <w:rFonts w:eastAsia="Open Sans" w:cs="Open Sans" w:ascii="Open Sans" w:hAnsi="Open Sans"/>
          <w:b w:val="false"/>
          <w:bCs w:val="false"/>
          <w:i w:val="false"/>
          <w:iCs w:val="false"/>
          <w:caps w:val="false"/>
          <w:smallCaps w:val="false"/>
          <w:color w:val="auto"/>
          <w:sz w:val="21"/>
          <w:szCs w:val="21"/>
          <w:lang w:val="en-US"/>
        </w:rPr>
        <w:t>.</w:t>
      </w:r>
      <w:bookmarkEnd w:id="2"/>
    </w:p>
    <w:p>
      <w:pPr>
        <w:pStyle w:val="Normal"/>
        <w:bidi w:val="0"/>
        <w:spacing w:lineRule="auto" w:line="259" w:beforeAutospacing="0" w:before="0" w:afterAutospacing="0" w:after="160"/>
        <w:ind w:left="0" w:right="0" w:hanging="0"/>
        <w:jc w:val="both"/>
        <w:rPr/>
      </w:pPr>
      <w:r>
        <w:rPr/>
        <w:drawing>
          <wp:inline distT="9525" distB="9525" distL="124460" distR="124460">
            <wp:extent cx="6162040" cy="1476375"/>
            <wp:effectExtent l="0" t="0" r="0" b="0"/>
            <wp:docPr id="3" name="Figur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040" cy="147637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59" w:beforeAutospacing="0" w:before="240" w:afterAutospacing="0" w:after="0"/>
        <w:jc w:val="left"/>
        <w:rPr/>
      </w:pPr>
      <w:r>
        <w:rPr/>
      </w:r>
    </w:p>
    <w:p>
      <w:pPr>
        <w:pStyle w:val="Normal"/>
        <w:bidi w:val="0"/>
        <w:spacing w:lineRule="auto" w:line="259" w:beforeAutospacing="0" w:before="0" w:afterAutospacing="0" w:after="160"/>
        <w:ind w:left="0" w:right="0" w:hanging="0"/>
        <w:jc w:val="both"/>
        <w:rPr>
          <w:rFonts w:ascii="Open Sans" w:hAnsi="Open Sans" w:eastAsia="Open Sans" w:cs="Open San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1"/>
          <w:szCs w:val="21"/>
          <w:lang w:val="en-US"/>
        </w:rPr>
      </w:pPr>
      <w:bookmarkStart w:id="3" w:name="_Int_b1GahNWW"/>
      <w:r>
        <w:rPr>
          <w:rFonts w:eastAsia="Open Sans" w:cs="Open Sans" w:ascii="Open Sans" w:hAnsi="Open Sans"/>
          <w:b w:val="false"/>
          <w:bCs w:val="false"/>
          <w:i w:val="false"/>
          <w:iCs w:val="false"/>
          <w:caps w:val="false"/>
          <w:smallCaps w:val="false"/>
          <w:color w:val="auto"/>
          <w:sz w:val="21"/>
          <w:szCs w:val="21"/>
          <w:lang w:val="en-US"/>
        </w:rPr>
        <w:t xml:space="preserve">Deve informar a Palavra chave (material a ser solicitado) e deve clicar no botão </w:t>
      </w:r>
      <w:r>
        <w:rPr>
          <w:rFonts w:eastAsia="Open Sans" w:cs="Open Sans" w:ascii="Open Sans" w:hAnsi="Open Sans"/>
          <w:b/>
          <w:bCs/>
          <w:i w:val="false"/>
          <w:iCs w:val="false"/>
          <w:caps w:val="false"/>
          <w:smallCaps w:val="false"/>
          <w:color w:val="auto"/>
          <w:sz w:val="21"/>
          <w:szCs w:val="21"/>
          <w:lang w:val="en-US"/>
        </w:rPr>
        <w:t>Pesquisar</w:t>
      </w:r>
      <w:r>
        <w:rPr>
          <w:rFonts w:eastAsia="Open Sans" w:cs="Open Sans" w:ascii="Open Sans" w:hAnsi="Open Sans"/>
          <w:b w:val="false"/>
          <w:bCs w:val="false"/>
          <w:i w:val="false"/>
          <w:iCs w:val="false"/>
          <w:caps w:val="false"/>
          <w:smallCaps w:val="false"/>
          <w:color w:val="auto"/>
          <w:sz w:val="21"/>
          <w:szCs w:val="21"/>
          <w:lang w:val="en-US"/>
        </w:rPr>
        <w:t>.</w:t>
      </w:r>
      <w:bookmarkEnd w:id="3"/>
    </w:p>
    <w:p>
      <w:pPr>
        <w:pStyle w:val="Normal"/>
        <w:bidi w:val="0"/>
        <w:spacing w:lineRule="auto" w:line="259" w:beforeAutospacing="0" w:before="0" w:afterAutospacing="0" w:after="160"/>
        <w:ind w:left="0" w:right="0" w:hanging="0"/>
        <w:jc w:val="both"/>
        <w:rPr>
          <w:rFonts w:ascii="Open Sans" w:hAnsi="Open Sans" w:eastAsia="Open Sans" w:cs="Open San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1"/>
          <w:szCs w:val="21"/>
          <w:lang w:val="en-US"/>
        </w:rPr>
      </w:pPr>
      <w:bookmarkStart w:id="4" w:name="_Int_Sf69mK9E"/>
      <w:r>
        <w:rPr>
          <w:rFonts w:eastAsia="Open Sans" w:cs="Open Sans" w:ascii="Open Sans" w:hAnsi="Open Sans"/>
          <w:b w:val="false"/>
          <w:bCs w:val="false"/>
          <w:i w:val="false"/>
          <w:iCs w:val="false"/>
          <w:caps w:val="false"/>
          <w:smallCaps w:val="false"/>
          <w:color w:val="auto"/>
          <w:sz w:val="21"/>
          <w:szCs w:val="21"/>
          <w:lang w:val="en-US"/>
        </w:rPr>
        <w:t>O sistema exibe a grid de materiais possíveis de solicitação.</w:t>
      </w:r>
      <w:bookmarkEnd w:id="4"/>
    </w:p>
    <w:p>
      <w:pPr>
        <w:pStyle w:val="Normal"/>
        <w:bidi w:val="0"/>
        <w:spacing w:lineRule="auto" w:line="259" w:beforeAutospacing="0" w:before="240" w:afterAutospacing="0" w:after="0"/>
        <w:jc w:val="left"/>
        <w:rPr/>
      </w:pPr>
      <w:r>
        <w:rPr/>
        <w:drawing>
          <wp:inline distT="9525" distB="9525" distL="124460" distR="124460">
            <wp:extent cx="6199505" cy="1407795"/>
            <wp:effectExtent l="0" t="0" r="0" b="0"/>
            <wp:docPr id="4" name="Figura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505" cy="140779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59" w:beforeAutospacing="0" w:before="0" w:afterAutospacing="0" w:after="160"/>
        <w:ind w:left="0" w:right="0" w:hanging="0"/>
        <w:jc w:val="both"/>
        <w:rPr>
          <w:rFonts w:ascii="Open Sans" w:hAnsi="Open Sans" w:eastAsia="Open Sans" w:cs="Open San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1"/>
          <w:szCs w:val="21"/>
          <w:lang w:val="en-US"/>
        </w:rPr>
      </w:pPr>
      <w:r>
        <w:rPr>
          <w:rFonts w:eastAsia="Open Sans" w:cs="Open Sans" w:ascii="Open Sans" w:hAnsi="Open Sans"/>
          <w:b w:val="false"/>
          <w:bCs w:val="false"/>
          <w:i w:val="false"/>
          <w:iCs w:val="false"/>
          <w:caps w:val="false"/>
          <w:smallCaps w:val="false"/>
          <w:color w:val="auto"/>
          <w:sz w:val="21"/>
          <w:szCs w:val="21"/>
          <w:lang w:val="en-US"/>
        </w:rPr>
        <w:t>Deve informar os campos justificativa e quantidade.</w:t>
      </w:r>
    </w:p>
    <w:p>
      <w:pPr>
        <w:pStyle w:val="Normal"/>
        <w:bidi w:val="0"/>
        <w:spacing w:lineRule="auto" w:line="259" w:beforeAutospacing="0" w:before="0" w:afterAutospacing="0" w:after="160"/>
        <w:ind w:left="0" w:right="0" w:hanging="0"/>
        <w:jc w:val="both"/>
        <w:rPr>
          <w:rFonts w:ascii="Open Sans" w:hAnsi="Open Sans" w:eastAsia="Open Sans" w:cs="Open San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1"/>
          <w:szCs w:val="21"/>
          <w:lang w:val="en-US"/>
        </w:rPr>
      </w:pPr>
      <w:r>
        <w:rPr>
          <w:rFonts w:eastAsia="Open Sans" w:cs="Open Sans" w:ascii="Open Sans" w:hAnsi="Open Sans"/>
          <w:b w:val="false"/>
          <w:bCs w:val="false"/>
          <w:i w:val="false"/>
          <w:iCs w:val="false"/>
          <w:caps w:val="false"/>
          <w:smallCaps w:val="false"/>
          <w:color w:val="auto"/>
          <w:sz w:val="21"/>
          <w:szCs w:val="21"/>
          <w:lang w:val="en-US"/>
        </w:rPr>
        <w:t>É possível realizar uma solicitação de material não catalogado caso não seja encontrado o material pela palavra chave.</w:t>
      </w:r>
    </w:p>
    <w:p>
      <w:pPr>
        <w:pStyle w:val="Normal"/>
        <w:bidi w:val="0"/>
        <w:spacing w:lineRule="auto" w:line="259" w:beforeAutospacing="0" w:before="0" w:afterAutospacing="0" w:after="160"/>
        <w:ind w:left="0" w:right="0" w:hanging="0"/>
        <w:jc w:val="both"/>
        <w:rPr>
          <w:rFonts w:ascii="Open Sans" w:hAnsi="Open Sans" w:eastAsia="Open Sans" w:cs="Open San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1"/>
          <w:szCs w:val="21"/>
          <w:lang w:val="en-US"/>
        </w:rPr>
      </w:pPr>
      <w:r>
        <w:rPr>
          <w:rFonts w:eastAsia="Open Sans" w:cs="Open Sans" w:ascii="Open Sans" w:hAnsi="Open Sans"/>
          <w:b w:val="false"/>
          <w:bCs w:val="false"/>
          <w:i w:val="false"/>
          <w:iCs w:val="false"/>
          <w:caps w:val="false"/>
          <w:smallCaps w:val="false"/>
          <w:color w:val="auto"/>
          <w:sz w:val="21"/>
          <w:szCs w:val="21"/>
          <w:lang w:val="en-US"/>
        </w:rPr>
        <w:t xml:space="preserve">Após preenchimento dos campos, deve clicar o botão </w:t>
      </w:r>
      <w:r>
        <w:rPr>
          <w:rFonts w:eastAsia="Open Sans" w:cs="Open Sans" w:ascii="Open Sans" w:hAnsi="Open Sans"/>
          <w:b/>
          <w:bCs/>
          <w:i w:val="false"/>
          <w:iCs w:val="false"/>
          <w:caps w:val="false"/>
          <w:smallCaps w:val="false"/>
          <w:color w:val="auto"/>
          <w:sz w:val="21"/>
          <w:szCs w:val="21"/>
          <w:lang w:val="en-US"/>
        </w:rPr>
        <w:t>Enviar solicitação</w:t>
      </w:r>
      <w:r>
        <w:rPr>
          <w:rFonts w:eastAsia="Open Sans" w:cs="Open Sans" w:ascii="Open Sans" w:hAnsi="Open Sans"/>
          <w:b w:val="false"/>
          <w:bCs w:val="false"/>
          <w:i w:val="false"/>
          <w:iCs w:val="false"/>
          <w:caps w:val="false"/>
          <w:smallCaps w:val="false"/>
          <w:color w:val="auto"/>
          <w:sz w:val="21"/>
          <w:szCs w:val="21"/>
          <w:lang w:val="en-US"/>
        </w:rPr>
        <w:t>.</w:t>
      </w:r>
    </w:p>
    <w:p>
      <w:pPr>
        <w:pStyle w:val="Ttulo1"/>
        <w:keepNext w:val="true"/>
        <w:keepLines/>
        <w:bidi w:val="0"/>
        <w:spacing w:lineRule="auto" w:line="259" w:beforeAutospacing="0" w:before="240" w:afterAutospacing="0" w:after="0"/>
        <w:ind w:left="0" w:right="0" w:hanging="0"/>
        <w:jc w:val="left"/>
        <w:rPr>
          <w:rFonts w:ascii="Calibri Light" w:hAnsi="Calibri Light" w:eastAsia="Calibri Light" w:cs="Calibri Light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2F5496" w:themeColor="accent1" w:themeShade="bf" w:themeTint="ff"/>
          <w:sz w:val="32"/>
          <w:szCs w:val="32"/>
          <w:lang w:val="pt-BR"/>
        </w:rPr>
      </w:pPr>
      <w:r>
        <w:rPr>
          <w:rFonts w:eastAsia="Calibri Light" w:cs="Calibri Light"/>
          <w:b w:val="false"/>
          <w:bCs w:val="false"/>
          <w:i w:val="false"/>
          <w:iCs w:val="false"/>
          <w:caps w:val="false"/>
          <w:smallCaps w:val="false"/>
          <w:color w:val="2F5496" w:themeColor="accent1" w:themeShade="bf" w:themeTint="ff"/>
          <w:sz w:val="32"/>
          <w:szCs w:val="32"/>
          <w:lang w:val="pt-BR"/>
        </w:rPr>
        <w:t>Visualizar Solicitações</w:t>
      </w:r>
    </w:p>
    <w:p>
      <w:pPr>
        <w:pStyle w:val="Normal"/>
        <w:keepNext w:val="true"/>
        <w:keepLines/>
        <w:bidi w:val="0"/>
        <w:jc w:val="left"/>
        <w:rPr>
          <w:lang w:val="pt-BR"/>
        </w:rPr>
      </w:pPr>
      <w:r>
        <w:rPr>
          <w:lang w:val="pt-BR"/>
        </w:rPr>
      </w:r>
    </w:p>
    <w:p>
      <w:pPr>
        <w:pStyle w:val="Normal"/>
        <w:bidi w:val="0"/>
        <w:spacing w:lineRule="auto" w:line="259" w:beforeAutospacing="0" w:before="0" w:afterAutospacing="0" w:after="160"/>
        <w:ind w:left="0" w:right="0" w:hanging="0"/>
        <w:jc w:val="both"/>
        <w:rPr>
          <w:rFonts w:ascii="Open Sans" w:hAnsi="Open Sans" w:eastAsia="Open Sans" w:cs="Open San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1"/>
          <w:szCs w:val="21"/>
          <w:lang w:val="pt-BR"/>
        </w:rPr>
      </w:pPr>
      <w:r>
        <w:rPr>
          <w:rFonts w:eastAsia="Open Sans" w:cs="Open Sans" w:ascii="Open Sans" w:hAnsi="Open Sans"/>
          <w:b w:val="false"/>
          <w:bCs w:val="false"/>
          <w:i w:val="false"/>
          <w:iCs w:val="false"/>
          <w:caps w:val="false"/>
          <w:smallCaps w:val="false"/>
          <w:color w:val="auto"/>
          <w:sz w:val="21"/>
          <w:szCs w:val="21"/>
          <w:lang w:val="en-US"/>
        </w:rPr>
        <w:t xml:space="preserve">A opção </w:t>
      </w:r>
      <w:r>
        <w:rPr>
          <w:rFonts w:eastAsia="Open Sans" w:cs="Open Sans" w:ascii="Open Sans" w:hAnsi="Open Sans"/>
          <w:b/>
          <w:bCs/>
          <w:i w:val="false"/>
          <w:iCs w:val="false"/>
          <w:caps w:val="false"/>
          <w:smallCaps w:val="false"/>
          <w:color w:val="auto"/>
          <w:sz w:val="21"/>
          <w:szCs w:val="21"/>
          <w:lang w:val="en-US"/>
        </w:rPr>
        <w:t xml:space="preserve">“Solicitações &gt;&gt; Visualizar Solicitações” </w:t>
      </w:r>
      <w:r>
        <w:rPr>
          <w:rFonts w:eastAsia="Open Sans" w:cs="Open Sans" w:ascii="Open Sans" w:hAnsi="Open Sans"/>
          <w:b w:val="false"/>
          <w:bCs w:val="false"/>
          <w:i w:val="false"/>
          <w:iCs w:val="false"/>
          <w:caps w:val="false"/>
          <w:smallCaps w:val="false"/>
          <w:color w:val="auto"/>
          <w:sz w:val="21"/>
          <w:szCs w:val="21"/>
          <w:lang w:val="en-US"/>
        </w:rPr>
        <w:t>permite pesquisar, gerar relatório e gerar planilha de todas as solicitações e distribuições realizadas, filtradas pelo tipo de solicitação ou distribuição, além de período de cadastro.</w:t>
      </w:r>
    </w:p>
    <w:p>
      <w:pPr>
        <w:pStyle w:val="Normal"/>
        <w:bidi w:val="0"/>
        <w:spacing w:lineRule="auto" w:line="259" w:beforeAutospacing="0" w:before="0" w:afterAutospacing="0" w:after="160"/>
        <w:ind w:left="0" w:right="0" w:hanging="0"/>
        <w:jc w:val="both"/>
        <w:rPr>
          <w:rFonts w:ascii="Open Sans" w:hAnsi="Open Sans" w:eastAsia="Open Sans" w:cs="Open San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1"/>
          <w:szCs w:val="21"/>
          <w:lang w:val="pt-BR"/>
        </w:rPr>
      </w:pPr>
      <w:r>
        <w:rPr>
          <w:rFonts w:eastAsia="Open Sans" w:cs="Open Sans" w:ascii="Open Sans" w:hAnsi="Open Sans"/>
          <w:b w:val="false"/>
          <w:bCs w:val="false"/>
          <w:i w:val="false"/>
          <w:iCs w:val="false"/>
          <w:caps w:val="false"/>
          <w:smallCaps w:val="false"/>
          <w:color w:val="auto"/>
          <w:sz w:val="21"/>
          <w:szCs w:val="21"/>
          <w:lang w:val="en-US"/>
        </w:rPr>
        <w:t>Para visualizar uma solicitação de Material, o usuário deve clicar no menu “Solicitações &gt;&gt; Visualizar Solicitações”, o sistema deve exibir a tela de “Listar solicitações e distribuições” com as solicitações de material solicitadas no período 01/01/&lt;ano corrente&gt; até a data da pesquisa como default.</w:t>
      </w:r>
    </w:p>
    <w:p>
      <w:pPr>
        <w:pStyle w:val="Normal"/>
        <w:bidi w:val="0"/>
        <w:spacing w:lineRule="auto" w:line="259" w:beforeAutospacing="0" w:before="0" w:afterAutospacing="0" w:after="160"/>
        <w:ind w:left="0" w:right="0" w:hanging="0"/>
        <w:jc w:val="both"/>
        <w:rPr/>
      </w:pPr>
      <w:r>
        <w:rPr/>
        <w:drawing>
          <wp:inline distT="9525" distB="9525" distL="124460" distR="124460">
            <wp:extent cx="6181725" cy="2769235"/>
            <wp:effectExtent l="0" t="0" r="0" b="0"/>
            <wp:docPr id="5" name="Figura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276923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59" w:beforeAutospacing="0" w:before="0" w:afterAutospacing="0" w:after="160"/>
        <w:ind w:left="0" w:right="0" w:hanging="0"/>
        <w:jc w:val="both"/>
        <w:rPr>
          <w:rFonts w:ascii="Open Sans" w:hAnsi="Open Sans" w:eastAsia="Open Sans" w:cs="Open San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1"/>
          <w:szCs w:val="21"/>
          <w:lang w:val="pt-BR"/>
        </w:rPr>
      </w:pPr>
      <w:r>
        <w:rPr/>
      </w:r>
    </w:p>
    <w:p>
      <w:pPr>
        <w:pStyle w:val="Normal"/>
        <w:bidi w:val="0"/>
        <w:spacing w:lineRule="auto" w:line="259" w:beforeAutospacing="0" w:before="0" w:afterAutospacing="0" w:after="160"/>
        <w:ind w:left="0" w:right="0" w:hanging="0"/>
        <w:jc w:val="both"/>
        <w:rPr/>
      </w:pPr>
      <w:r>
        <w:rPr>
          <w:rFonts w:eastAsia="Open Sans" w:cs="Open Sans" w:ascii="Open Sans" w:hAnsi="Open Sans"/>
          <w:b w:val="false"/>
          <w:bCs w:val="false"/>
          <w:i w:val="false"/>
          <w:iCs w:val="false"/>
          <w:caps w:val="false"/>
          <w:smallCaps w:val="false"/>
          <w:color w:val="auto"/>
          <w:sz w:val="21"/>
          <w:szCs w:val="21"/>
          <w:lang w:val="pt-BR"/>
        </w:rPr>
        <w:t>Para visualizar detalhes da solicitação, deve clicar na ação Lupa “Consultar item de solicitação” no grid.</w:t>
      </w:r>
    </w:p>
    <w:p>
      <w:pPr>
        <w:pStyle w:val="Normal"/>
        <w:bidi w:val="0"/>
        <w:spacing w:lineRule="auto" w:line="259" w:beforeAutospacing="0" w:before="0" w:afterAutospacing="0" w:after="160"/>
        <w:ind w:left="0" w:right="0" w:hanging="0"/>
        <w:jc w:val="both"/>
        <w:rPr/>
      </w:pPr>
      <w:r>
        <w:rPr>
          <w:rFonts w:eastAsia="Open Sans" w:cs="Open Sans" w:ascii="Open Sans" w:hAnsi="Open Sans"/>
          <w:b w:val="false"/>
          <w:bCs w:val="false"/>
          <w:i w:val="false"/>
          <w:iCs w:val="false"/>
          <w:caps w:val="false"/>
          <w:smallCaps w:val="false"/>
          <w:color w:val="auto"/>
          <w:sz w:val="21"/>
          <w:szCs w:val="21"/>
          <w:lang w:val="pt-BR"/>
        </w:rPr>
        <w:drawing>
          <wp:inline distT="9525" distB="9525" distL="124460" distR="124460">
            <wp:extent cx="6022975" cy="2769235"/>
            <wp:effectExtent l="0" t="0" r="0" b="0"/>
            <wp:docPr id="6" name="Figura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a8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2975" cy="276923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Ttulo1"/>
        <w:bidi w:val="0"/>
        <w:spacing w:lineRule="auto" w:line="259" w:beforeAutospacing="0" w:before="240" w:afterAutospacing="0" w:after="0"/>
        <w:ind w:left="0" w:right="0" w:hanging="0"/>
        <w:jc w:val="left"/>
        <w:rPr/>
      </w:pPr>
      <w:r>
        <w:rPr/>
        <w:br/>
      </w:r>
      <w:r>
        <w:rPr>
          <w:rFonts w:eastAsia="" w:cs="" w:cstheme="majorBidi" w:eastAsiaTheme="majorEastAsia"/>
          <w:b w:val="false"/>
          <w:bCs w:val="false"/>
          <w:i w:val="false"/>
          <w:iCs w:val="false"/>
          <w:caps w:val="false"/>
          <w:smallCaps w:val="false"/>
          <w:color w:val="2F5496" w:themeColor="accent1" w:themeShade="bf" w:themeTint="ff"/>
          <w:sz w:val="32"/>
          <w:szCs w:val="32"/>
          <w:lang w:val="pt-BR"/>
        </w:rPr>
        <w:t xml:space="preserve">Recebimento de Materiais Permanente </w:t>
      </w:r>
    </w:p>
    <w:p>
      <w:pPr>
        <w:pStyle w:val="Normal"/>
        <w:bidi w:val="0"/>
        <w:spacing w:lineRule="auto" w:line="259" w:beforeAutospacing="0" w:before="0" w:afterAutospacing="0" w:after="160"/>
        <w:ind w:left="0" w:right="0" w:hanging="0"/>
        <w:jc w:val="both"/>
        <w:rPr>
          <w:rFonts w:ascii="Open Sans" w:hAnsi="Open Sans" w:eastAsia="Open Sans" w:cs="Open San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1"/>
          <w:szCs w:val="21"/>
          <w:lang w:val="en-US"/>
        </w:rPr>
      </w:pPr>
      <w:r>
        <w:rPr>
          <w:rFonts w:eastAsia="Open Sans" w:cs="Open Sans" w:ascii="Open Sans" w:hAnsi="Open Sans"/>
          <w:b w:val="false"/>
          <w:bCs w:val="false"/>
          <w:i w:val="false"/>
          <w:iCs w:val="false"/>
          <w:caps w:val="false"/>
          <w:smallCaps w:val="false"/>
          <w:color w:val="auto"/>
          <w:sz w:val="21"/>
          <w:szCs w:val="21"/>
          <w:lang w:val="en-US"/>
        </w:rPr>
        <w:t>Disponível para o Perfil: Solicitação de Materiais de Consumo ou Solicitação de Materiais de Consumo e Permanente.</w:t>
      </w:r>
    </w:p>
    <w:p>
      <w:pPr>
        <w:pStyle w:val="Normal"/>
        <w:bidi w:val="0"/>
        <w:spacing w:lineRule="auto" w:line="259" w:beforeAutospacing="0" w:before="0" w:afterAutospacing="0" w:after="160"/>
        <w:ind w:left="0" w:right="0" w:hanging="0"/>
        <w:jc w:val="both"/>
        <w:rPr>
          <w:rFonts w:ascii="Open Sans" w:hAnsi="Open Sans" w:eastAsia="Open Sans" w:cs="Open San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1"/>
          <w:szCs w:val="21"/>
          <w:lang w:val="en-US"/>
        </w:rPr>
      </w:pPr>
      <w:r>
        <w:rPr>
          <w:rFonts w:eastAsia="Open Sans" w:cs="Open Sans" w:ascii="Open Sans" w:hAnsi="Open Sans"/>
          <w:b w:val="false"/>
          <w:bCs w:val="false"/>
          <w:i w:val="false"/>
          <w:iCs w:val="false"/>
          <w:caps w:val="false"/>
          <w:smallCaps w:val="false"/>
          <w:color w:val="auto"/>
          <w:sz w:val="21"/>
          <w:szCs w:val="21"/>
          <w:lang w:val="en-US"/>
        </w:rPr>
        <w:t xml:space="preserve">A opção </w:t>
      </w:r>
      <w:r>
        <w:rPr>
          <w:rFonts w:eastAsia="Open Sans" w:cs="Open Sans" w:ascii="Open Sans" w:hAnsi="Open Sans"/>
          <w:b/>
          <w:bCs/>
          <w:i w:val="false"/>
          <w:iCs w:val="false"/>
          <w:caps w:val="false"/>
          <w:smallCaps w:val="false"/>
          <w:color w:val="auto"/>
          <w:sz w:val="21"/>
          <w:szCs w:val="21"/>
          <w:lang w:val="en-US"/>
        </w:rPr>
        <w:t>“Recebimento de Materiais &gt;&gt; Receber e Assinar”</w:t>
      </w:r>
      <w:r>
        <w:rPr>
          <w:rFonts w:eastAsia="Open Sans" w:cs="Open Sans" w:ascii="Open Sans" w:hAnsi="Open Sans"/>
          <w:b w:val="false"/>
          <w:bCs w:val="false"/>
          <w:i w:val="false"/>
          <w:iCs w:val="false"/>
          <w:caps w:val="false"/>
          <w:smallCaps w:val="false"/>
          <w:color w:val="auto"/>
          <w:sz w:val="21"/>
          <w:szCs w:val="21"/>
          <w:lang w:val="en-US"/>
        </w:rPr>
        <w:t xml:space="preserve"> permite listar os recebimentos e rejeições eletrônicas por período.</w:t>
      </w:r>
    </w:p>
    <w:p>
      <w:pPr>
        <w:pStyle w:val="Normal"/>
        <w:bidi w:val="0"/>
        <w:spacing w:lineRule="auto" w:line="259" w:beforeAutospacing="0" w:before="0" w:afterAutospacing="0" w:after="160"/>
        <w:ind w:left="0" w:right="0" w:hanging="0"/>
        <w:jc w:val="both"/>
        <w:rPr>
          <w:rFonts w:ascii="Open Sans" w:hAnsi="Open Sans" w:eastAsia="Open Sans" w:cs="Open San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1"/>
          <w:szCs w:val="21"/>
          <w:lang w:val="en-US"/>
        </w:rPr>
      </w:pPr>
      <w:r>
        <w:rPr>
          <w:rFonts w:eastAsia="Open Sans" w:cs="Open Sans" w:ascii="Open Sans" w:hAnsi="Open Sans"/>
          <w:b w:val="false"/>
          <w:bCs w:val="false"/>
          <w:i w:val="false"/>
          <w:iCs w:val="false"/>
          <w:caps w:val="false"/>
          <w:smallCaps w:val="false"/>
          <w:color w:val="auto"/>
          <w:sz w:val="21"/>
          <w:szCs w:val="21"/>
          <w:lang w:val="en-US"/>
        </w:rPr>
        <w:t xml:space="preserve">Para o Recebimento de Materiais Permanente, o usuário deve clicar no menu </w:t>
      </w:r>
      <w:r>
        <w:rPr>
          <w:rFonts w:eastAsia="Open Sans" w:cs="Open Sans" w:ascii="Open Sans" w:hAnsi="Open Sans"/>
          <w:b/>
          <w:bCs/>
          <w:i w:val="false"/>
          <w:iCs w:val="false"/>
          <w:caps w:val="false"/>
          <w:smallCaps w:val="false"/>
          <w:color w:val="auto"/>
          <w:sz w:val="21"/>
          <w:szCs w:val="21"/>
          <w:lang w:val="en-US"/>
        </w:rPr>
        <w:t>“Recebimento de Materiais &gt;&gt; Receber e Assinar”</w:t>
      </w:r>
      <w:r>
        <w:rPr>
          <w:rFonts w:eastAsia="Open Sans" w:cs="Open Sans" w:ascii="Open Sans" w:hAnsi="Open Sans"/>
          <w:b w:val="false"/>
          <w:bCs w:val="false"/>
          <w:i w:val="false"/>
          <w:iCs w:val="false"/>
          <w:caps w:val="false"/>
          <w:smallCaps w:val="false"/>
          <w:color w:val="auto"/>
          <w:sz w:val="21"/>
          <w:szCs w:val="21"/>
          <w:lang w:val="en-US"/>
        </w:rPr>
        <w:t>, o sistema deve exibir a tela de “Recebimento de materiais” com os termos disponíveis para assinatura.</w:t>
      </w:r>
    </w:p>
    <w:p>
      <w:pPr>
        <w:pStyle w:val="Normal"/>
        <w:bidi w:val="0"/>
        <w:spacing w:lineRule="auto" w:line="252" w:beforeAutospacing="0" w:before="240" w:afterAutospacing="0" w:after="0"/>
        <w:jc w:val="left"/>
        <w:rPr/>
      </w:pPr>
      <w:r>
        <w:rPr/>
      </w:r>
    </w:p>
    <w:p>
      <w:pPr>
        <w:pStyle w:val="Normal"/>
        <w:bidi w:val="0"/>
        <w:spacing w:lineRule="auto" w:line="252" w:beforeAutospacing="0" w:before="240" w:afterAutospacing="0" w:after="0"/>
        <w:jc w:val="left"/>
        <w:rPr/>
      </w:pPr>
      <w:r>
        <w:rPr/>
        <w:drawing>
          <wp:inline distT="9525" distB="9525" distL="124460" distR="124460">
            <wp:extent cx="6105525" cy="2047875"/>
            <wp:effectExtent l="0" t="0" r="0" b="0"/>
            <wp:docPr id="7" name="Figura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a7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204787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>
          <w:lang w:val="pt-BR"/>
        </w:rPr>
      </w:pPr>
      <w:r>
        <w:rPr>
          <w:lang w:val="pt-BR"/>
        </w:rPr>
      </w:r>
    </w:p>
    <w:p>
      <w:pPr>
        <w:pStyle w:val="Normal"/>
        <w:bidi w:val="0"/>
        <w:spacing w:lineRule="auto" w:line="259" w:beforeAutospacing="0" w:before="0" w:afterAutospacing="0" w:after="160"/>
        <w:ind w:left="0" w:right="0" w:hanging="0"/>
        <w:jc w:val="both"/>
        <w:rPr>
          <w:rFonts w:ascii="Open Sans" w:hAnsi="Open Sans" w:eastAsia="Open Sans" w:cs="Open San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1"/>
          <w:szCs w:val="21"/>
          <w:lang w:val="en-US"/>
        </w:rPr>
      </w:pPr>
      <w:r>
        <w:rPr>
          <w:rFonts w:eastAsia="Open Sans" w:cs="Open Sans" w:ascii="Open Sans" w:hAnsi="Open Sans"/>
          <w:b w:val="false"/>
          <w:bCs w:val="false"/>
          <w:i w:val="false"/>
          <w:iCs w:val="false"/>
          <w:caps w:val="false"/>
          <w:smallCaps w:val="false"/>
          <w:color w:val="auto"/>
          <w:sz w:val="21"/>
          <w:szCs w:val="21"/>
          <w:lang w:val="en-US"/>
        </w:rPr>
        <w:t xml:space="preserve">Deve selecionar o termo no grid onde a origem é material permanente e clicar no botão </w:t>
      </w:r>
      <w:r>
        <w:rPr>
          <w:rFonts w:eastAsia="Open Sans" w:cs="Open Sans" w:ascii="Open Sans" w:hAnsi="Open Sans"/>
          <w:b/>
          <w:bCs/>
          <w:i w:val="false"/>
          <w:iCs w:val="false"/>
          <w:caps w:val="false"/>
          <w:smallCaps w:val="false"/>
          <w:color w:val="auto"/>
          <w:sz w:val="21"/>
          <w:szCs w:val="21"/>
          <w:lang w:val="en-US"/>
        </w:rPr>
        <w:t>Assinar</w:t>
      </w:r>
      <w:r>
        <w:rPr>
          <w:rFonts w:eastAsia="Open Sans" w:cs="Open Sans" w:ascii="Open Sans" w:hAnsi="Open Sans"/>
          <w:b w:val="false"/>
          <w:bCs w:val="false"/>
          <w:i w:val="false"/>
          <w:iCs w:val="false"/>
          <w:caps w:val="false"/>
          <w:smallCaps w:val="false"/>
          <w:color w:val="auto"/>
          <w:sz w:val="21"/>
          <w:szCs w:val="21"/>
          <w:lang w:val="en-US"/>
        </w:rPr>
        <w:t>.</w:t>
      </w:r>
    </w:p>
    <w:p>
      <w:pPr>
        <w:pStyle w:val="Normal"/>
        <w:bidi w:val="0"/>
        <w:spacing w:lineRule="auto" w:line="259" w:beforeAutospacing="0" w:before="0" w:afterAutospacing="0" w:after="160"/>
        <w:ind w:left="0" w:right="0" w:hanging="0"/>
        <w:jc w:val="both"/>
        <w:rPr>
          <w:rFonts w:ascii="Open Sans" w:hAnsi="Open Sans" w:eastAsia="Open Sans" w:cs="Open San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1"/>
          <w:szCs w:val="21"/>
          <w:lang w:val="en-US"/>
        </w:rPr>
      </w:pPr>
      <w:r>
        <w:rPr>
          <w:rFonts w:eastAsia="Open Sans" w:cs="Open Sans" w:ascii="Open Sans" w:hAnsi="Open Sans"/>
          <w:b w:val="false"/>
          <w:bCs w:val="false"/>
          <w:i w:val="false"/>
          <w:iCs w:val="false"/>
          <w:caps w:val="false"/>
          <w:smallCaps w:val="false"/>
          <w:color w:val="auto"/>
          <w:sz w:val="21"/>
          <w:szCs w:val="21"/>
          <w:lang w:val="en-US"/>
        </w:rPr>
        <w:t xml:space="preserve">O sistema abrirá a modal para assinatura. </w:t>
      </w:r>
    </w:p>
    <w:p>
      <w:pPr>
        <w:pStyle w:val="Normal"/>
        <w:bidi w:val="0"/>
        <w:spacing w:lineRule="auto" w:line="259" w:beforeAutospacing="0" w:before="0" w:afterAutospacing="0" w:after="160"/>
        <w:ind w:left="0" w:right="0" w:hanging="0"/>
        <w:jc w:val="both"/>
        <w:rPr>
          <w:rFonts w:ascii="Open Sans" w:hAnsi="Open Sans" w:eastAsia="Open Sans" w:cs="Open San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1"/>
          <w:szCs w:val="21"/>
          <w:lang w:val="en-US"/>
        </w:rPr>
      </w:pPr>
      <w:r>
        <w:rPr>
          <w:rFonts w:eastAsia="Open Sans" w:cs="Open Sans" w:ascii="Open Sans" w:hAnsi="Open Sans"/>
          <w:b w:val="false"/>
          <w:bCs w:val="false"/>
          <w:i w:val="false"/>
          <w:iCs w:val="false"/>
          <w:caps w:val="false"/>
          <w:smallCaps w:val="false"/>
          <w:color w:val="auto"/>
          <w:sz w:val="21"/>
          <w:szCs w:val="21"/>
          <w:lang w:val="en-US"/>
        </w:rPr>
        <w:t xml:space="preserve">Deve informar o usuário e a senha da rede do TJBA e clica no botão </w:t>
      </w:r>
      <w:r>
        <w:rPr>
          <w:rFonts w:eastAsia="Open Sans" w:cs="Open Sans" w:ascii="Open Sans" w:hAnsi="Open Sans"/>
          <w:b/>
          <w:bCs/>
          <w:i w:val="false"/>
          <w:iCs w:val="false"/>
          <w:caps w:val="false"/>
          <w:smallCaps w:val="false"/>
          <w:color w:val="auto"/>
          <w:sz w:val="21"/>
          <w:szCs w:val="21"/>
          <w:lang w:val="en-US"/>
        </w:rPr>
        <w:t>Assinar</w:t>
      </w:r>
      <w:r>
        <w:rPr>
          <w:rFonts w:eastAsia="Open Sans" w:cs="Open Sans" w:ascii="Open Sans" w:hAnsi="Open Sans"/>
          <w:b w:val="false"/>
          <w:bCs w:val="false"/>
          <w:i w:val="false"/>
          <w:iCs w:val="false"/>
          <w:caps w:val="false"/>
          <w:smallCaps w:val="false"/>
          <w:color w:val="auto"/>
          <w:sz w:val="21"/>
          <w:szCs w:val="21"/>
          <w:lang w:val="en-US"/>
        </w:rPr>
        <w:t>.</w:t>
      </w:r>
    </w:p>
    <w:p>
      <w:pPr>
        <w:pStyle w:val="Normal"/>
        <w:bidi w:val="0"/>
        <w:jc w:val="left"/>
        <w:rPr>
          <w:rStyle w:val="LinkdaInternet"/>
          <w:rFonts w:ascii="Open Sans" w:hAnsi="Open Sans" w:eastAsia="Open Sans" w:cs="Open San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z w:val="21"/>
          <w:szCs w:val="21"/>
          <w:lang w:val="pt-BR"/>
        </w:rPr>
      </w:pPr>
      <w:hyperlink r:id="rId10">
        <w:r>
          <w:rPr/>
        </w:r>
      </w:hyperlink>
    </w:p>
    <w:p>
      <w:pPr>
        <w:pStyle w:val="Ttulo1"/>
        <w:bidi w:val="0"/>
        <w:spacing w:lineRule="auto" w:line="259" w:beforeAutospacing="0" w:before="240" w:afterAutospacing="0" w:after="0"/>
        <w:ind w:left="0" w:right="0" w:hanging="0"/>
        <w:jc w:val="left"/>
        <w:rPr>
          <w:rFonts w:ascii="Calibri Light" w:hAnsi="Calibri Light" w:eastAsia="Calibri Light" w:cs="Calibri Light"/>
          <w:color w:val="2F5496" w:themeColor="accent1" w:themeShade="bf" w:themeTint="ff"/>
          <w:sz w:val="32"/>
          <w:szCs w:val="32"/>
          <w:lang w:val="pt-BR"/>
        </w:rPr>
      </w:pPr>
      <w:r>
        <w:rPr>
          <w:rFonts w:eastAsia="Calibri Light" w:cs="Calibri Light"/>
          <w:color w:val="2F5496" w:themeColor="accent1" w:themeShade="bf" w:themeTint="ff"/>
          <w:sz w:val="32"/>
          <w:szCs w:val="32"/>
          <w:lang w:val="pt-BR"/>
        </w:rPr>
        <w:t>Histórico de Revisões</w:t>
      </w:r>
    </w:p>
    <w:tbl>
      <w:tblPr>
        <w:tblStyle w:val="TableGrid"/>
        <w:tblW w:w="901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9015"/>
      </w:tblGrid>
      <w:tr>
        <w:trPr>
          <w:trHeight w:val="1586" w:hRule="atLeast"/>
        </w:trPr>
        <w:tc>
          <w:tcPr>
            <w:tcW w:w="9015" w:type="dxa"/>
            <w:tcBorders/>
            <w:shd w:fill="auto" w:val="clear"/>
            <w:vAlign w:val="center"/>
          </w:tcPr>
          <w:tbl>
            <w:tblPr>
              <w:tblStyle w:val="TableGrid"/>
              <w:tblW w:w="8816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1" w:val="06a0"/>
            </w:tblPr>
            <w:tblGrid>
              <w:gridCol w:w="2540"/>
              <w:gridCol w:w="1428"/>
              <w:gridCol w:w="1148"/>
              <w:gridCol w:w="3699"/>
            </w:tblGrid>
            <w:tr>
              <w:trPr>
                <w:trHeight w:val="300" w:hRule="atLeast"/>
              </w:trPr>
              <w:tc>
                <w:tcPr>
                  <w:tcW w:w="2540" w:type="dxa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  <w:insideH w:val="single" w:sz="6" w:space="0" w:color="A2A9B1"/>
                    <w:insideV w:val="single" w:sz="6" w:space="0" w:color="A2A9B1"/>
                  </w:tcBorders>
                  <w:shd w:color="auto" w:fill="EAECF0" w:val="clear"/>
                  <w:vAlign w:val="center"/>
                </w:tcPr>
                <w:p>
                  <w:pPr>
                    <w:pStyle w:val="Normal"/>
                    <w:bidi w:val="0"/>
                    <w:spacing w:lineRule="auto" w:line="240" w:before="0" w:after="0"/>
                    <w:jc w:val="center"/>
                    <w:rPr/>
                  </w:pPr>
                  <w:r>
                    <w:rPr>
                      <w:b/>
                      <w:bCs/>
                      <w:color w:val="222222"/>
                      <w:sz w:val="21"/>
                      <w:szCs w:val="21"/>
                    </w:rPr>
                    <w:t>REVISÃO</w:t>
                  </w:r>
                </w:p>
              </w:tc>
              <w:tc>
                <w:tcPr>
                  <w:tcW w:w="1428" w:type="dxa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  <w:insideH w:val="single" w:sz="6" w:space="0" w:color="A2A9B1"/>
                    <w:insideV w:val="single" w:sz="6" w:space="0" w:color="A2A9B1"/>
                  </w:tcBorders>
                  <w:shd w:color="auto" w:fill="EAECF0" w:val="clear"/>
                  <w:vAlign w:val="center"/>
                </w:tcPr>
                <w:p>
                  <w:pPr>
                    <w:pStyle w:val="Normal"/>
                    <w:bidi w:val="0"/>
                    <w:spacing w:lineRule="auto" w:line="240" w:before="0" w:after="0"/>
                    <w:jc w:val="center"/>
                    <w:rPr/>
                  </w:pPr>
                  <w:r>
                    <w:rPr>
                      <w:b/>
                      <w:bCs/>
                      <w:color w:val="222222"/>
                      <w:sz w:val="21"/>
                      <w:szCs w:val="21"/>
                    </w:rPr>
                    <w:t>DATA</w:t>
                  </w:r>
                </w:p>
              </w:tc>
              <w:tc>
                <w:tcPr>
                  <w:tcW w:w="1148" w:type="dxa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  <w:insideH w:val="single" w:sz="6" w:space="0" w:color="A2A9B1"/>
                    <w:insideV w:val="single" w:sz="6" w:space="0" w:color="A2A9B1"/>
                  </w:tcBorders>
                  <w:shd w:color="auto" w:fill="EAECF0" w:val="clear"/>
                  <w:vAlign w:val="center"/>
                </w:tcPr>
                <w:p>
                  <w:pPr>
                    <w:pStyle w:val="Normal"/>
                    <w:bidi w:val="0"/>
                    <w:spacing w:lineRule="auto" w:line="240" w:before="0" w:after="0"/>
                    <w:jc w:val="center"/>
                    <w:rPr/>
                  </w:pPr>
                  <w:r>
                    <w:rPr>
                      <w:b/>
                      <w:bCs/>
                      <w:color w:val="222222"/>
                      <w:sz w:val="21"/>
                      <w:szCs w:val="21"/>
                    </w:rPr>
                    <w:t>AUTOR</w:t>
                  </w:r>
                </w:p>
              </w:tc>
              <w:tc>
                <w:tcPr>
                  <w:tcW w:w="3699" w:type="dxa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  <w:insideH w:val="single" w:sz="6" w:space="0" w:color="A2A9B1"/>
                    <w:insideV w:val="single" w:sz="6" w:space="0" w:color="A2A9B1"/>
                  </w:tcBorders>
                  <w:shd w:color="auto" w:fill="EAECF0" w:val="clear"/>
                  <w:vAlign w:val="center"/>
                </w:tcPr>
                <w:p>
                  <w:pPr>
                    <w:pStyle w:val="Normal"/>
                    <w:bidi w:val="0"/>
                    <w:spacing w:lineRule="auto" w:line="240" w:before="0" w:after="0"/>
                    <w:jc w:val="center"/>
                    <w:rPr/>
                  </w:pPr>
                  <w:r>
                    <w:rPr>
                      <w:b/>
                      <w:bCs/>
                      <w:color w:val="222222"/>
                      <w:sz w:val="21"/>
                      <w:szCs w:val="21"/>
                    </w:rPr>
                    <w:t>ALTERAÇÕES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540" w:type="dxa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  <w:insideH w:val="single" w:sz="6" w:space="0" w:color="A2A9B1"/>
                    <w:insideV w:val="single" w:sz="6" w:space="0" w:color="A2A9B1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>
                      <w:color w:val="222222"/>
                      <w:sz w:val="21"/>
                      <w:szCs w:val="21"/>
                    </w:rPr>
                    <w:t>1.0</w:t>
                  </w:r>
                </w:p>
              </w:tc>
              <w:tc>
                <w:tcPr>
                  <w:tcW w:w="1428" w:type="dxa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  <w:insideH w:val="single" w:sz="6" w:space="0" w:color="A2A9B1"/>
                    <w:insideV w:val="single" w:sz="6" w:space="0" w:color="A2A9B1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  <w:t>11/05/2023</w:t>
                  </w:r>
                </w:p>
              </w:tc>
              <w:tc>
                <w:tcPr>
                  <w:tcW w:w="1148" w:type="dxa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  <w:insideH w:val="single" w:sz="6" w:space="0" w:color="A2A9B1"/>
                    <w:insideV w:val="single" w:sz="6" w:space="0" w:color="A2A9B1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3699" w:type="dxa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  <w:insideH w:val="single" w:sz="6" w:space="0" w:color="A2A9B1"/>
                    <w:insideV w:val="single" w:sz="6" w:space="0" w:color="A2A9B1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>
                      <w:color w:val="222222"/>
                      <w:sz w:val="21"/>
                      <w:szCs w:val="21"/>
                    </w:rPr>
                    <w:t>Versão Inicial.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540" w:type="dxa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  <w:insideH w:val="single" w:sz="6" w:space="0" w:color="A2A9B1"/>
                    <w:insideV w:val="single" w:sz="6" w:space="0" w:color="A2A9B1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bidi w:val="0"/>
                    <w:spacing w:lineRule="auto" w:line="240" w:before="0" w:after="0"/>
                    <w:jc w:val="left"/>
                    <w:rPr>
                      <w:color w:val="222222"/>
                      <w:sz w:val="21"/>
                      <w:szCs w:val="21"/>
                    </w:rPr>
                  </w:pPr>
                  <w:r>
                    <w:rPr>
                      <w:color w:val="222222"/>
                      <w:sz w:val="21"/>
                      <w:szCs w:val="21"/>
                    </w:rPr>
                  </w:r>
                </w:p>
              </w:tc>
              <w:tc>
                <w:tcPr>
                  <w:tcW w:w="1428" w:type="dxa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  <w:insideH w:val="single" w:sz="6" w:space="0" w:color="A2A9B1"/>
                    <w:insideV w:val="single" w:sz="6" w:space="0" w:color="A2A9B1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bidi w:val="0"/>
                    <w:spacing w:lineRule="auto" w:line="240" w:before="0" w:after="0"/>
                    <w:jc w:val="left"/>
                    <w:rPr>
                      <w:color w:val="222222"/>
                      <w:sz w:val="21"/>
                      <w:szCs w:val="21"/>
                    </w:rPr>
                  </w:pPr>
                  <w:r>
                    <w:rPr>
                      <w:color w:val="222222"/>
                      <w:sz w:val="21"/>
                      <w:szCs w:val="21"/>
                    </w:rPr>
                  </w:r>
                </w:p>
              </w:tc>
              <w:tc>
                <w:tcPr>
                  <w:tcW w:w="1148" w:type="dxa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  <w:insideH w:val="single" w:sz="6" w:space="0" w:color="A2A9B1"/>
                    <w:insideV w:val="single" w:sz="6" w:space="0" w:color="A2A9B1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bidi w:val="0"/>
                    <w:spacing w:lineRule="auto" w:line="240" w:before="0" w:after="0"/>
                    <w:jc w:val="left"/>
                    <w:rPr>
                      <w:color w:val="222222"/>
                      <w:sz w:val="21"/>
                      <w:szCs w:val="21"/>
                    </w:rPr>
                  </w:pPr>
                  <w:r>
                    <w:rPr>
                      <w:color w:val="222222"/>
                      <w:sz w:val="21"/>
                      <w:szCs w:val="21"/>
                    </w:rPr>
                  </w:r>
                </w:p>
              </w:tc>
              <w:tc>
                <w:tcPr>
                  <w:tcW w:w="3699" w:type="dxa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  <w:insideH w:val="single" w:sz="6" w:space="0" w:color="A2A9B1"/>
                    <w:insideV w:val="single" w:sz="6" w:space="0" w:color="A2A9B1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bidi w:val="0"/>
                    <w:spacing w:lineRule="auto" w:line="240" w:before="0" w:after="0"/>
                    <w:jc w:val="left"/>
                    <w:rPr>
                      <w:color w:val="222222"/>
                      <w:sz w:val="21"/>
                      <w:szCs w:val="21"/>
                    </w:rPr>
                  </w:pPr>
                  <w:r>
                    <w:rPr>
                      <w:color w:val="222222"/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540" w:type="dxa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  <w:insideH w:val="single" w:sz="6" w:space="0" w:color="A2A9B1"/>
                    <w:insideV w:val="single" w:sz="6" w:space="0" w:color="A2A9B1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bidi w:val="0"/>
                    <w:spacing w:lineRule="auto" w:line="240" w:before="0" w:after="0"/>
                    <w:jc w:val="left"/>
                    <w:rPr>
                      <w:color w:val="222222"/>
                      <w:sz w:val="21"/>
                      <w:szCs w:val="21"/>
                    </w:rPr>
                  </w:pPr>
                  <w:r>
                    <w:rPr>
                      <w:color w:val="222222"/>
                      <w:sz w:val="21"/>
                      <w:szCs w:val="21"/>
                    </w:rPr>
                  </w:r>
                </w:p>
              </w:tc>
              <w:tc>
                <w:tcPr>
                  <w:tcW w:w="1428" w:type="dxa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  <w:insideH w:val="single" w:sz="6" w:space="0" w:color="A2A9B1"/>
                    <w:insideV w:val="single" w:sz="6" w:space="0" w:color="A2A9B1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bidi w:val="0"/>
                    <w:spacing w:lineRule="auto" w:line="240" w:before="0" w:after="0"/>
                    <w:jc w:val="left"/>
                    <w:rPr>
                      <w:color w:val="222222"/>
                      <w:sz w:val="21"/>
                      <w:szCs w:val="21"/>
                    </w:rPr>
                  </w:pPr>
                  <w:r>
                    <w:rPr>
                      <w:color w:val="222222"/>
                      <w:sz w:val="21"/>
                      <w:szCs w:val="21"/>
                    </w:rPr>
                  </w:r>
                </w:p>
              </w:tc>
              <w:tc>
                <w:tcPr>
                  <w:tcW w:w="1148" w:type="dxa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  <w:insideH w:val="single" w:sz="6" w:space="0" w:color="A2A9B1"/>
                    <w:insideV w:val="single" w:sz="6" w:space="0" w:color="A2A9B1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bidi w:val="0"/>
                    <w:spacing w:lineRule="auto" w:line="240" w:before="0" w:after="0"/>
                    <w:jc w:val="left"/>
                    <w:rPr>
                      <w:color w:val="222222"/>
                      <w:sz w:val="21"/>
                      <w:szCs w:val="21"/>
                    </w:rPr>
                  </w:pPr>
                  <w:r>
                    <w:rPr>
                      <w:color w:val="222222"/>
                      <w:sz w:val="21"/>
                      <w:szCs w:val="21"/>
                    </w:rPr>
                  </w:r>
                </w:p>
              </w:tc>
              <w:tc>
                <w:tcPr>
                  <w:tcW w:w="3699" w:type="dxa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  <w:insideH w:val="single" w:sz="6" w:space="0" w:color="A2A9B1"/>
                    <w:insideV w:val="single" w:sz="6" w:space="0" w:color="A2A9B1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bidi w:val="0"/>
                    <w:spacing w:lineRule="auto" w:line="240" w:before="0" w:after="0"/>
                    <w:jc w:val="left"/>
                    <w:rPr>
                      <w:color w:val="222222"/>
                      <w:sz w:val="21"/>
                      <w:szCs w:val="21"/>
                    </w:rPr>
                  </w:pPr>
                  <w:r>
                    <w:rPr>
                      <w:color w:val="222222"/>
                      <w:sz w:val="21"/>
                      <w:szCs w:val="21"/>
                    </w:rPr>
                  </w:r>
                </w:p>
              </w:tc>
            </w:tr>
          </w:tbl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</w:tbl>
    <w:p>
      <w:pPr>
        <w:pStyle w:val="Normal"/>
        <w:bidi w:val="0"/>
        <w:spacing w:before="0" w:after="160"/>
        <w:jc w:val="both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Open San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stem-u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qFormat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LinkdaInternet">
    <w:name w:val="Link da Internet"/>
    <w:basedOn w:val="DefaultParagraphFont"/>
    <w:uiPriority w:val="99"/>
    <w:unhideWhenUsed/>
    <w:rPr>
      <w:color w:val="0563C1" w:themeColor="hyperlink"/>
      <w:u w:val="single"/>
    </w:rPr>
  </w:style>
  <w:style w:type="character" w:styleId="ListLabel1">
    <w:name w:val="ListLabel 1"/>
    <w:qFormat/>
    <w:rPr>
      <w:rFonts w:ascii="Open Sans" w:hAnsi="Open Sans" w:eastAsia="Open Sans" w:cs="Open Sans"/>
      <w:b w:val="false"/>
      <w:bCs w:val="false"/>
      <w:i w:val="false"/>
      <w:iCs w:val="false"/>
      <w:caps w:val="false"/>
      <w:smallCaps w:val="false"/>
      <w:strike w:val="false"/>
      <w:dstrike w:val="false"/>
      <w:sz w:val="21"/>
      <w:szCs w:val="21"/>
      <w:lang w:val="pt-BR"/>
    </w:rPr>
  </w:style>
  <w:style w:type="character" w:styleId="ListLabel2">
    <w:name w:val="ListLabel 2"/>
    <w:qFormat/>
    <w:rPr>
      <w:rFonts w:ascii="Open Sans" w:hAnsi="Open Sans" w:eastAsia="Open Sans" w:cs="Open Sans"/>
      <w:b w:val="false"/>
      <w:bCs w:val="false"/>
      <w:i w:val="false"/>
      <w:iCs w:val="false"/>
      <w:caps w:val="false"/>
      <w:smallCaps w:val="false"/>
      <w:sz w:val="21"/>
      <w:szCs w:val="21"/>
      <w:lang w:val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geafin.tjba.jus.br/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hyperlink" Target="mailto:xxxxxx@xxxxxx.xxx.xx" TargetMode="Externa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LibreOffice/6.1.4.2$Windows_X86_64 LibreOffice_project/9d0f32d1f0b509096fd65e0d4bec26ddd1938fd3</Application>
  <Pages>4</Pages>
  <Words>471</Words>
  <Characters>2719</Characters>
  <CharactersWithSpaces>3154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2023-05-11T18:31:01Z</dcterms:created>
  <dc:creator>Cristina Da Silva Caldeira Moraes</dc:creator>
  <dc:description/>
  <dc:language>pt-BR</dc:language>
  <cp:lastModifiedBy/>
  <dcterms:modified xsi:type="dcterms:W3CDTF">2023-05-29T11:13:03Z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